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CF9" w:rsidRDefault="00256CF9">
      <w:r>
        <w:t xml:space="preserve">У Т В Е </w:t>
      </w:r>
      <w:proofErr w:type="gramStart"/>
      <w:r>
        <w:t>Р</w:t>
      </w:r>
      <w:proofErr w:type="gramEnd"/>
      <w:r>
        <w:t xml:space="preserve"> Ж Д Е Н О </w:t>
      </w:r>
    </w:p>
    <w:p w:rsidR="00256CF9" w:rsidRDefault="00256CF9">
      <w:r>
        <w:t xml:space="preserve">решением совета директоров </w:t>
      </w:r>
    </w:p>
    <w:p w:rsidR="00783B19" w:rsidRDefault="00256CF9">
      <w:r>
        <w:t xml:space="preserve">ПАО «Фонд Ковчег» </w:t>
      </w:r>
    </w:p>
    <w:p w:rsidR="00256CF9" w:rsidRDefault="00256CF9">
      <w:r>
        <w:t xml:space="preserve">(Протокол № </w:t>
      </w:r>
      <w:r w:rsidR="00401FC2">
        <w:t>3-2023(175)</w:t>
      </w:r>
      <w:r>
        <w:t xml:space="preserve"> от </w:t>
      </w:r>
      <w:r w:rsidR="00401FC2">
        <w:t>15 марта</w:t>
      </w:r>
      <w:r>
        <w:t xml:space="preserve"> 202</w:t>
      </w:r>
      <w:r w:rsidR="00C92575">
        <w:t>3</w:t>
      </w:r>
      <w:bookmarkStart w:id="0" w:name="_GoBack"/>
      <w:bookmarkEnd w:id="0"/>
      <w:r>
        <w:t xml:space="preserve"> г.) </w:t>
      </w:r>
    </w:p>
    <w:p w:rsidR="00256CF9" w:rsidRDefault="00256CF9"/>
    <w:p w:rsidR="00256CF9" w:rsidRDefault="00256CF9"/>
    <w:p w:rsidR="00256CF9" w:rsidRDefault="00256CF9" w:rsidP="00256CF9">
      <w:pPr>
        <w:jc w:val="center"/>
      </w:pPr>
      <w:r>
        <w:t>ПОЛОЖЕНИЕ</w:t>
      </w:r>
    </w:p>
    <w:p w:rsidR="00256CF9" w:rsidRDefault="00256CF9" w:rsidP="00256CF9">
      <w:pPr>
        <w:jc w:val="center"/>
      </w:pPr>
      <w:r>
        <w:t>о системе управления рисками и внутреннего контроля ПАО «Фонд Ковчег»</w:t>
      </w:r>
    </w:p>
    <w:p w:rsidR="00256CF9" w:rsidRDefault="00256CF9" w:rsidP="00256CF9">
      <w:pPr>
        <w:jc w:val="center"/>
      </w:pPr>
    </w:p>
    <w:p w:rsidR="00256CF9" w:rsidRDefault="00256CF9" w:rsidP="00256CF9">
      <w:pPr>
        <w:jc w:val="center"/>
      </w:pPr>
      <w:r>
        <w:t>1. Общие положения</w:t>
      </w:r>
    </w:p>
    <w:p w:rsidR="00256CF9" w:rsidRDefault="00256CF9" w:rsidP="00256CF9">
      <w:pPr>
        <w:jc w:val="both"/>
      </w:pPr>
      <w:r>
        <w:t xml:space="preserve">1.1. Настоящее Положение о системе управления рисками и внутреннего контроля ПАО «Фонд Ковчег» (далее – Положение) разработано в соответствии с действующим законодательством Российской Федерации, Кодексом корпоративного управления, рекомендованным письмом Банка России от 10.04.2014 № 06-52/2463, Уставом Общества, иными внутренними документами ПАО «Фонд Ковчег» (далее – «Общества»). </w:t>
      </w:r>
    </w:p>
    <w:p w:rsidR="00256CF9" w:rsidRDefault="00256CF9" w:rsidP="00256CF9">
      <w:pPr>
        <w:jc w:val="both"/>
      </w:pPr>
      <w:r>
        <w:t xml:space="preserve">1.2. Положение является локальным нормативным актом Общества, определяющим основные принципы функционирования системы управления рисками и внутреннего контроля, цели и задачи, органы Общества и лиц, ответственных за функционирование системы управления рисками и внутреннего контроля. </w:t>
      </w:r>
    </w:p>
    <w:p w:rsidR="00256CF9" w:rsidRDefault="00256CF9" w:rsidP="00256CF9">
      <w:pPr>
        <w:jc w:val="both"/>
      </w:pPr>
      <w:r>
        <w:t xml:space="preserve">1.3. Настоящее Положение разработано в целях обеспечения внедрения и поддержания функционирования эффективной системы управления рисками и внутреннего контроля. </w:t>
      </w:r>
    </w:p>
    <w:p w:rsidR="00256CF9" w:rsidRDefault="00256CF9" w:rsidP="00256CF9">
      <w:pPr>
        <w:jc w:val="both"/>
      </w:pPr>
    </w:p>
    <w:p w:rsidR="00256CF9" w:rsidRDefault="00256CF9" w:rsidP="00256CF9">
      <w:pPr>
        <w:jc w:val="center"/>
      </w:pPr>
      <w:r>
        <w:t>2. Основные понятия, используемые в Положении</w:t>
      </w:r>
    </w:p>
    <w:p w:rsidR="00256CF9" w:rsidRDefault="00256CF9" w:rsidP="00256CF9">
      <w:pPr>
        <w:jc w:val="both"/>
      </w:pPr>
      <w:r>
        <w:t xml:space="preserve">2.1. Внутренний контроль – непрерывный процесс контроля, являющийся неотъемлемой частью корпоративного управления Общества, направленный на обеспечение разумных гарантий достижения стратегических целей, эффективной организации </w:t>
      </w:r>
      <w:proofErr w:type="spellStart"/>
      <w:r>
        <w:t>бизнеспроцессов</w:t>
      </w:r>
      <w:proofErr w:type="spellEnd"/>
      <w:r>
        <w:t xml:space="preserve">, соблюдения законодательных требований и корпоративных стандартов и правил, предоставления достоверной финансовой отчетности и выявления фактов злоупотреблений и мошенничества. </w:t>
      </w:r>
    </w:p>
    <w:p w:rsidR="00256CF9" w:rsidRDefault="00256CF9" w:rsidP="00256CF9">
      <w:pPr>
        <w:jc w:val="both"/>
      </w:pPr>
      <w:r>
        <w:t xml:space="preserve">2.2. Система внутреннего контроля – это совокупность политик, процедур, регламентов, стандартов, норм корпоративной культуры и действий, принятых руководством и поддерживаемых советом директоров Общества, цель которых обеспечить достижение целей бизнеса, а также удержать уровень риска в допустимых пределах, установленных в рамках системы управления рисками. </w:t>
      </w:r>
    </w:p>
    <w:p w:rsidR="00256CF9" w:rsidRDefault="00256CF9" w:rsidP="00256CF9">
      <w:pPr>
        <w:jc w:val="both"/>
      </w:pPr>
      <w:r>
        <w:t xml:space="preserve">2.3. Риск – событие, которое может негативно повлиять на достижение целей Общества. 2.4. Система управления рисками – это комплекс мер, направленных на выявление, ранжирование рисков, их анализ, качественную и количественную оценку и разработку мероприятий по снижению уровня риска до приемлемого уровня и последующему мониторингу остаточного уровня риска. </w:t>
      </w:r>
    </w:p>
    <w:p w:rsidR="00256CF9" w:rsidRDefault="00256CF9" w:rsidP="00256CF9">
      <w:pPr>
        <w:jc w:val="both"/>
      </w:pPr>
      <w:r>
        <w:t>2.5. Система управления рисками и внутреннего контроля – это совокупность пр</w:t>
      </w:r>
      <w:proofErr w:type="gramStart"/>
      <w:r>
        <w:t>о-</w:t>
      </w:r>
      <w:proofErr w:type="gramEnd"/>
      <w:r>
        <w:t xml:space="preserve"> процессов управления рисками и внутреннего контроля, осуществляемых субъектами системы управления рисками и внутреннего контроля на основе политик, процедур, регламентов, стандартов и норм, применяемых в Обществе на всех уровнях его управления. </w:t>
      </w:r>
    </w:p>
    <w:p w:rsidR="00256CF9" w:rsidRDefault="00256CF9" w:rsidP="00256CF9">
      <w:pPr>
        <w:jc w:val="both"/>
      </w:pPr>
    </w:p>
    <w:p w:rsidR="00256CF9" w:rsidRDefault="00256CF9" w:rsidP="00256CF9">
      <w:pPr>
        <w:jc w:val="center"/>
      </w:pPr>
      <w:r>
        <w:t>3. Цель и задачи системы управления рисками и внутреннего контроля</w:t>
      </w:r>
    </w:p>
    <w:p w:rsidR="00256CF9" w:rsidRDefault="00256CF9" w:rsidP="00256CF9">
      <w:pPr>
        <w:jc w:val="both"/>
      </w:pPr>
      <w:r>
        <w:t xml:space="preserve">3.1. Система управления рисками и внутреннего контроля ставит целью построение эффективного комплексного инструмента, нацеленного на обеспечение разумной гарантии достижения стратегических целей и поддержание уровня риска в пределах, приемлемых для руководства и акционеров Общества. </w:t>
      </w:r>
    </w:p>
    <w:p w:rsidR="00256CF9" w:rsidRDefault="00256CF9" w:rsidP="00256CF9">
      <w:pPr>
        <w:jc w:val="both"/>
      </w:pPr>
      <w:r>
        <w:t xml:space="preserve">3.2. В задачи системы управления рисками и внутреннего контроля входит: </w:t>
      </w:r>
    </w:p>
    <w:p w:rsidR="00256CF9" w:rsidRDefault="00256CF9" w:rsidP="00256CF9">
      <w:pPr>
        <w:jc w:val="both"/>
      </w:pPr>
      <w:r>
        <w:t xml:space="preserve">1) обеспечение разумной уверенности в достижении целей Общества; </w:t>
      </w:r>
    </w:p>
    <w:p w:rsidR="00256CF9" w:rsidRDefault="00256CF9" w:rsidP="00256CF9">
      <w:pPr>
        <w:jc w:val="both"/>
      </w:pPr>
      <w:r>
        <w:lastRenderedPageBreak/>
        <w:t xml:space="preserve">2) создание и формализация эффективных и экономически целесообразных процессов, направленных на выявление рисков, анализ причин их возникновения, разработка и мониторинг мер со стороны руководства по реагированию и снижению рисков до приемлемого уровня, а также контроль их эффективности; </w:t>
      </w:r>
    </w:p>
    <w:p w:rsidR="00256CF9" w:rsidRDefault="00256CF9" w:rsidP="00256CF9">
      <w:pPr>
        <w:jc w:val="both"/>
      </w:pPr>
      <w:r>
        <w:t xml:space="preserve">3) оказание информационной и методологической поддержки менеджменту и сотрудникам Общества по вопросам управления рисками; </w:t>
      </w:r>
    </w:p>
    <w:p w:rsidR="00256CF9" w:rsidRDefault="00256CF9" w:rsidP="00256CF9">
      <w:pPr>
        <w:jc w:val="both"/>
      </w:pPr>
      <w:r>
        <w:t xml:space="preserve">4) повышение эффективности использования и распределения ресурсов Общества; </w:t>
      </w:r>
    </w:p>
    <w:p w:rsidR="00256CF9" w:rsidRDefault="00256CF9" w:rsidP="00256CF9">
      <w:pPr>
        <w:jc w:val="both"/>
      </w:pPr>
      <w:r>
        <w:t xml:space="preserve">5) повышение эффективности процессов предотвращения потерь и убытков, а также обеспечения защиты активов Общества от нецелевого использования; </w:t>
      </w:r>
    </w:p>
    <w:p w:rsidR="00256CF9" w:rsidRDefault="00256CF9" w:rsidP="00256CF9">
      <w:pPr>
        <w:jc w:val="both"/>
      </w:pPr>
      <w:r>
        <w:t xml:space="preserve">6) обеспечение достоверности финансовой, бухгалтерской и управленческой информации и отчетности Общества; </w:t>
      </w:r>
    </w:p>
    <w:p w:rsidR="00256CF9" w:rsidRDefault="00256CF9" w:rsidP="00256CF9">
      <w:pPr>
        <w:jc w:val="both"/>
      </w:pPr>
      <w:r>
        <w:t xml:space="preserve">7) создание условий для своевременной подготовки и предоставления достоверной отчетности, а также информации, подлежащей раскрытию в соответствии с действующим законодательством; </w:t>
      </w:r>
    </w:p>
    <w:p w:rsidR="00256CF9" w:rsidRDefault="00256CF9" w:rsidP="00256CF9">
      <w:pPr>
        <w:jc w:val="both"/>
      </w:pPr>
      <w:r>
        <w:t xml:space="preserve">8) содействие соблюдению требований законодательства, а также внутренних политик, регламентов, действующих нормативных актов и внутренних процедур, установленных в Обществе; </w:t>
      </w:r>
    </w:p>
    <w:p w:rsidR="00256CF9" w:rsidRDefault="00256CF9" w:rsidP="00256CF9">
      <w:pPr>
        <w:jc w:val="both"/>
      </w:pPr>
      <w:r>
        <w:t xml:space="preserve">9) выявление фактов злоупотреблений и мошенничества, предупреждение коррупции и противодействие ей. </w:t>
      </w:r>
    </w:p>
    <w:p w:rsidR="00256CF9" w:rsidRDefault="00256CF9" w:rsidP="00256CF9">
      <w:pPr>
        <w:jc w:val="both"/>
      </w:pPr>
    </w:p>
    <w:p w:rsidR="00256CF9" w:rsidRDefault="00256CF9" w:rsidP="00256CF9">
      <w:pPr>
        <w:jc w:val="center"/>
      </w:pPr>
      <w:r>
        <w:t>4. Концепция системы управления рисками и внутреннего контроля</w:t>
      </w:r>
    </w:p>
    <w:p w:rsidR="00256CF9" w:rsidRDefault="00256CF9" w:rsidP="00256CF9">
      <w:pPr>
        <w:jc w:val="both"/>
      </w:pPr>
      <w:r>
        <w:t xml:space="preserve">4.1. Система управления рисками и внутреннего контроля в Обществе направлена на обеспечение объективного, справедливого и ясного представления о текущем состоянии и перспективах развития Общества, формирование целостной и прозрачной отчетности Общества, разумности и приемлемости принимаемых рисков. </w:t>
      </w:r>
    </w:p>
    <w:p w:rsidR="00256CF9" w:rsidRDefault="00256CF9" w:rsidP="00256CF9">
      <w:pPr>
        <w:jc w:val="both"/>
      </w:pPr>
      <w:r>
        <w:t xml:space="preserve">4.2. В основе системы управления рисками и внутреннего контроля Общества применяется системный подход, основанный на ведущих практиках и общепринятых профессиональных стандартах в области управления рисками и внутреннего контроля, позволяющий своевременно выявлять риски различных типов, присущих бизнес-процессам Общества. В Обществе применяется единообразный подход, направленный на стандартизацию принципов и методов управления рисками. </w:t>
      </w:r>
    </w:p>
    <w:p w:rsidR="00256CF9" w:rsidRDefault="00256CF9" w:rsidP="00256CF9">
      <w:pPr>
        <w:jc w:val="both"/>
      </w:pPr>
    </w:p>
    <w:p w:rsidR="00256CF9" w:rsidRDefault="00256CF9" w:rsidP="00256CF9">
      <w:pPr>
        <w:jc w:val="center"/>
      </w:pPr>
      <w:r>
        <w:t>5. Субъекты системы управления рисками и внутреннего контроля</w:t>
      </w:r>
    </w:p>
    <w:p w:rsidR="00256CF9" w:rsidRDefault="00256CF9" w:rsidP="00256CF9">
      <w:pPr>
        <w:jc w:val="both"/>
      </w:pPr>
      <w:r>
        <w:t xml:space="preserve">5.1. Совет директоров определяет принципы и подходы к организации системы управления рисками и внутреннего контроля в Обществе. </w:t>
      </w:r>
    </w:p>
    <w:p w:rsidR="00256CF9" w:rsidRDefault="00256CF9" w:rsidP="00256CF9">
      <w:pPr>
        <w:jc w:val="both"/>
      </w:pPr>
      <w:r>
        <w:t xml:space="preserve">5.2. Комитет по аудиту Совета директоров Общества оценивает соблюдение принципов внутреннего контроля и общую эффективность системы управления рисками и внутреннего контроля в Обществе, дает рекомендации по совершенствованию системы управления рисками и внутреннего контроля в Обществе. </w:t>
      </w:r>
    </w:p>
    <w:p w:rsidR="00256CF9" w:rsidRDefault="00256CF9" w:rsidP="00256CF9">
      <w:pPr>
        <w:jc w:val="both"/>
      </w:pPr>
      <w:r>
        <w:t xml:space="preserve">5.3. Ревизионная комиссия осуществляет </w:t>
      </w:r>
      <w:proofErr w:type="gramStart"/>
      <w:r>
        <w:t>контроль за</w:t>
      </w:r>
      <w:proofErr w:type="gramEnd"/>
      <w:r>
        <w:t xml:space="preserve"> финансово-хозяйственной деятельностью Общества. </w:t>
      </w:r>
    </w:p>
    <w:p w:rsidR="00256CF9" w:rsidRDefault="00256CF9" w:rsidP="00256CF9">
      <w:pPr>
        <w:jc w:val="both"/>
      </w:pPr>
      <w:r>
        <w:t xml:space="preserve">5.4. Менеджмент и работники Общества обеспечивают создание, поддержание и совершенствование системы управления рисками и внутреннего контроля Общества, а также осуществляют выполнение контрольных процедур в соответствии с возложенными на них должностными обязанностями. </w:t>
      </w:r>
    </w:p>
    <w:p w:rsidR="00256CF9" w:rsidRDefault="00256CF9" w:rsidP="00256CF9">
      <w:pPr>
        <w:jc w:val="both"/>
      </w:pPr>
    </w:p>
    <w:p w:rsidR="00256CF9" w:rsidRDefault="00256CF9" w:rsidP="00256CF9">
      <w:pPr>
        <w:jc w:val="center"/>
      </w:pPr>
      <w:r>
        <w:t>6. Заключительные положения</w:t>
      </w:r>
    </w:p>
    <w:p w:rsidR="00256CF9" w:rsidRDefault="00256CF9" w:rsidP="00256CF9">
      <w:pPr>
        <w:jc w:val="both"/>
      </w:pPr>
      <w:r>
        <w:t xml:space="preserve">6.1. Настоящее Положение, а также все дополнения и изменения к нему, утверждаются Советом директоров Общества. </w:t>
      </w:r>
    </w:p>
    <w:p w:rsidR="00256CF9" w:rsidRDefault="00256CF9" w:rsidP="00256CF9">
      <w:pPr>
        <w:jc w:val="both"/>
      </w:pPr>
      <w:r>
        <w:t xml:space="preserve">6.2. Вопросы, не урегулированные настоящим Положением, регулируются действующим законодательством Российской Федерации, решениями совета директоров Общества и иными внутренними документами Общества. </w:t>
      </w:r>
    </w:p>
    <w:p w:rsidR="0028252A" w:rsidRDefault="00256CF9" w:rsidP="00256CF9">
      <w:pPr>
        <w:jc w:val="both"/>
      </w:pPr>
      <w:r>
        <w:lastRenderedPageBreak/>
        <w:t>6.3. Если в результате изменения законодательства Российской Федерации или Устава Общества отдельные статьи настоящего Положения вступают в противоречие с ними, эти статьи утрачивают силу, и до момента внесения изменений в настоящее Положение необходимо руководствоваться нормативно-правовыми актами Российской Федерации и Уставом Общества.</w:t>
      </w:r>
    </w:p>
    <w:sectPr w:rsidR="0028252A" w:rsidSect="00D71B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B6D53"/>
    <w:rsid w:val="000755A4"/>
    <w:rsid w:val="001B6D53"/>
    <w:rsid w:val="00256CF9"/>
    <w:rsid w:val="0028252A"/>
    <w:rsid w:val="00401FC2"/>
    <w:rsid w:val="00533F32"/>
    <w:rsid w:val="00676CF8"/>
    <w:rsid w:val="00783B19"/>
    <w:rsid w:val="0078702C"/>
    <w:rsid w:val="009B6E98"/>
    <w:rsid w:val="00C92575"/>
    <w:rsid w:val="00D71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F32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F32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983</Words>
  <Characters>5607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Евельсон</dc:creator>
  <cp:keywords/>
  <dc:description/>
  <cp:lastModifiedBy>Пользователь</cp:lastModifiedBy>
  <cp:revision>5</cp:revision>
  <dcterms:created xsi:type="dcterms:W3CDTF">2022-05-12T07:35:00Z</dcterms:created>
  <dcterms:modified xsi:type="dcterms:W3CDTF">2023-03-15T08:32:00Z</dcterms:modified>
</cp:coreProperties>
</file>